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73018" w14:textId="0E2C4B74" w:rsidR="004A72A1" w:rsidRDefault="004A72A1" w:rsidP="004A72A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7BA3720" w14:textId="765C7849" w:rsidR="004A72A1" w:rsidRDefault="004339A4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</w:rPr>
      </w:pPr>
      <w:r w:rsidRPr="004339A4">
        <w:rPr>
          <w:rFonts w:asciiTheme="minorHAnsi" w:hAnsiTheme="minorHAnsi" w:cstheme="minorHAnsi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D81885F" wp14:editId="6952ADB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82725" cy="2223770"/>
            <wp:effectExtent l="0" t="0" r="0" b="114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uthnot hall logo new presentation-Layout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32C4E" w14:textId="1F9370D6" w:rsidR="004339A4" w:rsidRDefault="004339A4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53F391DF" w14:textId="77777777" w:rsidR="004A72A1" w:rsidRDefault="004A72A1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799B07C0" w14:textId="77777777" w:rsidR="004339A4" w:rsidRDefault="004339A4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23DF07DF" w14:textId="77777777" w:rsidR="004339A4" w:rsidRDefault="004339A4" w:rsidP="007476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E3DBDF1" w14:textId="77777777" w:rsidR="004339A4" w:rsidRDefault="004339A4" w:rsidP="007476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1ACAEC6" w14:textId="77777777" w:rsidR="004339A4" w:rsidRDefault="004339A4" w:rsidP="007476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</w:p>
    <w:p w14:paraId="38B9D52C" w14:textId="77777777" w:rsidR="004339A4" w:rsidRDefault="004339A4" w:rsidP="007476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C33BA65" w14:textId="77777777" w:rsidR="004339A4" w:rsidRDefault="004339A4" w:rsidP="007476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42D4F4F" w14:textId="5AE8E2AF" w:rsidR="00DD024F" w:rsidRPr="00E8391A" w:rsidRDefault="00DD024F" w:rsidP="007476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8391A">
        <w:rPr>
          <w:rFonts w:asciiTheme="minorHAnsi" w:hAnsiTheme="minorHAnsi" w:cstheme="minorHAnsi"/>
          <w:b/>
          <w:bCs/>
          <w:sz w:val="32"/>
          <w:szCs w:val="32"/>
        </w:rPr>
        <w:t>SHAMLEY GREEN VILLAGE HALL (REGISTERED CHARITY 305149)</w:t>
      </w:r>
    </w:p>
    <w:p w14:paraId="4044C032" w14:textId="77777777" w:rsidR="00787251" w:rsidRPr="00E8391A" w:rsidRDefault="00787251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2948384E" w14:textId="42C3EC25" w:rsidR="00DD024F" w:rsidRPr="00E8391A" w:rsidRDefault="00DD024F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87251"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t xml:space="preserve">NOTICE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is hereby given of the Annual General Meeting of the</w:t>
      </w:r>
      <w:r w:rsidR="00787251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proofErr w:type="spellStart"/>
      <w:r w:rsidRPr="00787251">
        <w:rPr>
          <w:rFonts w:asciiTheme="minorHAnsi" w:hAnsiTheme="minorHAnsi" w:cstheme="minorHAnsi"/>
          <w:color w:val="333333"/>
          <w:sz w:val="28"/>
          <w:szCs w:val="28"/>
        </w:rPr>
        <w:t>Shamley</w:t>
      </w:r>
      <w:proofErr w:type="spellEnd"/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Green </w:t>
      </w:r>
      <w:r w:rsidR="00787251">
        <w:rPr>
          <w:rFonts w:asciiTheme="minorHAnsi" w:hAnsiTheme="minorHAnsi" w:cstheme="minorHAnsi"/>
          <w:color w:val="333333"/>
          <w:sz w:val="28"/>
          <w:szCs w:val="28"/>
        </w:rPr>
        <w:t>V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illage Hall 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Charity</w:t>
      </w:r>
      <w:r w:rsidR="00E8391A">
        <w:rPr>
          <w:rFonts w:asciiTheme="minorHAnsi" w:hAnsiTheme="minorHAnsi" w:cstheme="minorHAnsi"/>
          <w:color w:val="333333"/>
          <w:sz w:val="28"/>
          <w:szCs w:val="28"/>
        </w:rPr>
        <w:t xml:space="preserve">, 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 xml:space="preserve">known as the Arbuthnot Hall,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at 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7.30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pm on </w:t>
      </w:r>
      <w:r w:rsidR="009057BA"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Wednesday</w:t>
      </w:r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2</w:t>
      </w:r>
      <w:r w:rsidR="00AE06C5"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6</w:t>
      </w:r>
      <w:r w:rsidR="00AE06C5" w:rsidRPr="00E8391A">
        <w:rPr>
          <w:rFonts w:asciiTheme="minorHAnsi" w:hAnsiTheme="minorHAnsi" w:cstheme="minorHAnsi"/>
          <w:b/>
          <w:bCs/>
          <w:color w:val="333333"/>
          <w:sz w:val="28"/>
          <w:szCs w:val="28"/>
          <w:vertAlign w:val="superscript"/>
        </w:rPr>
        <w:t>th</w:t>
      </w:r>
      <w:r w:rsidR="00AE06C5"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April 202</w:t>
      </w:r>
      <w:r w:rsidR="005D65BC">
        <w:rPr>
          <w:rFonts w:asciiTheme="minorHAnsi" w:hAnsiTheme="minorHAnsi" w:cstheme="minorHAnsi"/>
          <w:b/>
          <w:bCs/>
          <w:color w:val="333333"/>
          <w:sz w:val="28"/>
          <w:szCs w:val="28"/>
        </w:rPr>
        <w:t>3</w:t>
      </w:r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at Arbuthnot Hall, The </w:t>
      </w:r>
      <w:r w:rsidR="00787251"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G</w:t>
      </w:r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reen, </w:t>
      </w:r>
      <w:proofErr w:type="spellStart"/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Shamley</w:t>
      </w:r>
      <w:proofErr w:type="spellEnd"/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Green, GU5 0UA</w:t>
      </w:r>
      <w:r w:rsidR="00787251"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. </w:t>
      </w:r>
    </w:p>
    <w:p w14:paraId="6B7B6FB8" w14:textId="77777777" w:rsidR="00787251" w:rsidRDefault="00787251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52A4E16D" w14:textId="288E05A6" w:rsidR="00DD024F" w:rsidRPr="00787251" w:rsidRDefault="00DD024F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87251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AGENDA </w:t>
      </w:r>
    </w:p>
    <w:p w14:paraId="5A9FED18" w14:textId="62A2A952" w:rsidR="00787251" w:rsidRDefault="00DD024F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Approval of the Minutes of the 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Annual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General Meeting held on 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26</w:t>
      </w:r>
      <w:r w:rsidR="00AE06C5" w:rsidRPr="00AE06C5">
        <w:rPr>
          <w:rFonts w:asciiTheme="minorHAnsi" w:hAnsiTheme="minorHAnsi" w:cstheme="minorHAnsi"/>
          <w:color w:val="333333"/>
          <w:sz w:val="28"/>
          <w:szCs w:val="28"/>
          <w:vertAlign w:val="superscript"/>
        </w:rPr>
        <w:t>th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 xml:space="preserve">April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202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2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4618384D" w14:textId="498BB8B8" w:rsidR="00DD024F" w:rsidRPr="00787251" w:rsidRDefault="00DD024F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>Chairman’s Report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14:paraId="41C8A6BF" w14:textId="103A3866" w:rsidR="00DD024F" w:rsidRPr="00787251" w:rsidRDefault="00DD024F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>Treasurer’s Report and presentation of the Financial Accounts for the year ended 28</w:t>
      </w:r>
      <w:r w:rsidR="00AE06C5" w:rsidRPr="00AE06C5">
        <w:rPr>
          <w:rFonts w:asciiTheme="minorHAnsi" w:hAnsiTheme="minorHAnsi" w:cstheme="minorHAnsi"/>
          <w:color w:val="333333"/>
          <w:sz w:val="28"/>
          <w:szCs w:val="28"/>
          <w:vertAlign w:val="superscript"/>
        </w:rPr>
        <w:t>th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February 202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3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14:paraId="44432D18" w14:textId="24925475" w:rsidR="00DD024F" w:rsidRPr="00787251" w:rsidRDefault="00DD024F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>Appointment of Elected Members (Trustees) to the Management Committee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14:paraId="279700C0" w14:textId="6A2D325C" w:rsidR="00DD024F" w:rsidRPr="00787251" w:rsidRDefault="00DD024F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Appointment of Representative Members (Trustees) to the Management </w:t>
      </w:r>
      <w:r w:rsidR="00787251">
        <w:rPr>
          <w:rFonts w:asciiTheme="minorHAnsi" w:hAnsiTheme="minorHAnsi" w:cstheme="minorHAnsi"/>
          <w:color w:val="333333"/>
          <w:sz w:val="28"/>
          <w:szCs w:val="28"/>
        </w:rPr>
        <w:t>C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ommittee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67047FE4" w14:textId="62F1D401" w:rsidR="00DD024F" w:rsidRPr="00787251" w:rsidRDefault="009057BA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Events and Marketing</w:t>
      </w:r>
      <w:r w:rsidR="00AC6819">
        <w:rPr>
          <w:rFonts w:asciiTheme="minorHAnsi" w:hAnsiTheme="minorHAnsi" w:cstheme="minorHAnsi"/>
          <w:color w:val="333333"/>
          <w:sz w:val="28"/>
          <w:szCs w:val="28"/>
        </w:rPr>
        <w:t xml:space="preserve"> Report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32AB4C3C" w14:textId="725F095F" w:rsidR="00DD024F" w:rsidRPr="00787251" w:rsidRDefault="009057BA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 xml:space="preserve">The 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>H</w:t>
      </w:r>
      <w:r w:rsidR="00964285">
        <w:rPr>
          <w:rFonts w:asciiTheme="minorHAnsi" w:hAnsiTheme="minorHAnsi" w:cstheme="minorHAnsi"/>
          <w:color w:val="333333"/>
          <w:sz w:val="28"/>
          <w:szCs w:val="28"/>
        </w:rPr>
        <w:t xml:space="preserve">all 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>D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evelopment 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>P</w:t>
      </w:r>
      <w:r>
        <w:rPr>
          <w:rFonts w:asciiTheme="minorHAnsi" w:hAnsiTheme="minorHAnsi" w:cstheme="minorHAnsi"/>
          <w:color w:val="333333"/>
          <w:sz w:val="28"/>
          <w:szCs w:val="28"/>
        </w:rPr>
        <w:t>lan</w:t>
      </w:r>
      <w:r w:rsidR="00AC6819">
        <w:rPr>
          <w:rFonts w:asciiTheme="minorHAnsi" w:hAnsiTheme="minorHAnsi" w:cstheme="minorHAnsi"/>
          <w:color w:val="333333"/>
          <w:sz w:val="28"/>
          <w:szCs w:val="28"/>
        </w:rPr>
        <w:t>-an update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70985DAE" w14:textId="42F767A4" w:rsidR="00DD024F" w:rsidRDefault="00DD024F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Fundraising </w:t>
      </w:r>
      <w:r w:rsidR="00AC6819">
        <w:rPr>
          <w:rFonts w:asciiTheme="minorHAnsi" w:hAnsiTheme="minorHAnsi" w:cstheme="minorHAnsi"/>
          <w:color w:val="333333"/>
          <w:sz w:val="28"/>
          <w:szCs w:val="28"/>
        </w:rPr>
        <w:t>Report- The Friends of Arbuthnot Hall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1010C883" w14:textId="284FC83C" w:rsidR="00AC6819" w:rsidRPr="00AE06C5" w:rsidRDefault="00AC6819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Governance Report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09EC7CF8" w14:textId="2B7F949D" w:rsidR="00DD024F" w:rsidRPr="00AC6819" w:rsidRDefault="009057BA" w:rsidP="00E839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C6819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DD024F" w:rsidRPr="00AC6819">
        <w:rPr>
          <w:rFonts w:asciiTheme="minorHAnsi" w:hAnsiTheme="minorHAnsi" w:cstheme="minorHAnsi"/>
          <w:color w:val="333333"/>
          <w:sz w:val="28"/>
          <w:szCs w:val="28"/>
        </w:rPr>
        <w:t>Question</w:t>
      </w:r>
      <w:r w:rsidR="0074162A">
        <w:rPr>
          <w:rFonts w:asciiTheme="minorHAnsi" w:hAnsiTheme="minorHAnsi" w:cstheme="minorHAnsi"/>
          <w:color w:val="333333"/>
          <w:sz w:val="28"/>
          <w:szCs w:val="28"/>
        </w:rPr>
        <w:t>s.</w:t>
      </w:r>
    </w:p>
    <w:p w14:paraId="5DCC4687" w14:textId="77777777" w:rsidR="00787251" w:rsidRDefault="00787251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14:paraId="09B87F52" w14:textId="63537E01" w:rsidR="00787251" w:rsidRDefault="00DD024F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If you have any nominations for 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 xml:space="preserve">the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appointment 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 xml:space="preserve">of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any of the 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>m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embers of the </w:t>
      </w:r>
      <w:r w:rsidR="00787251">
        <w:rPr>
          <w:rFonts w:asciiTheme="minorHAnsi" w:hAnsiTheme="minorHAnsi" w:cstheme="minorHAnsi"/>
          <w:color w:val="333333"/>
          <w:sz w:val="28"/>
          <w:szCs w:val="28"/>
        </w:rPr>
        <w:t>M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anagement Committee as detailed at items 4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and 5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.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="00787251" w:rsidRPr="00787251">
        <w:rPr>
          <w:rFonts w:asciiTheme="minorHAnsi" w:hAnsiTheme="minorHAnsi" w:cstheme="minorHAnsi"/>
          <w:color w:val="333333"/>
          <w:sz w:val="28"/>
          <w:szCs w:val="28"/>
        </w:rPr>
        <w:t>above,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please contact the 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S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ecretary by email at </w:t>
      </w:r>
      <w:r w:rsidRPr="00787251">
        <w:rPr>
          <w:rFonts w:asciiTheme="minorHAnsi" w:hAnsiTheme="minorHAnsi" w:cstheme="minorHAnsi"/>
          <w:color w:val="934C70"/>
          <w:sz w:val="28"/>
          <w:szCs w:val="28"/>
        </w:rPr>
        <w:t xml:space="preserve">secretary@arbuthnothall.org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on or before midnight on Monday </w:t>
      </w:r>
      <w:r w:rsidR="00AE06C5">
        <w:rPr>
          <w:rFonts w:asciiTheme="minorHAnsi" w:hAnsiTheme="minorHAnsi" w:cstheme="minorHAnsi"/>
          <w:color w:val="333333"/>
          <w:sz w:val="28"/>
          <w:szCs w:val="28"/>
        </w:rPr>
        <w:t>24th</w:t>
      </w:r>
      <w:r w:rsidR="00AF6373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April 202</w:t>
      </w:r>
      <w:r w:rsidR="009057BA">
        <w:rPr>
          <w:rFonts w:asciiTheme="minorHAnsi" w:hAnsiTheme="minorHAnsi" w:cstheme="minorHAnsi"/>
          <w:color w:val="333333"/>
          <w:sz w:val="28"/>
          <w:szCs w:val="28"/>
        </w:rPr>
        <w:t>3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</w:p>
    <w:p w14:paraId="12973799" w14:textId="77777777" w:rsidR="00787251" w:rsidRDefault="00787251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14:paraId="6E164F36" w14:textId="00A48C4D" w:rsidR="00DD024F" w:rsidRDefault="00DD024F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If you have any </w:t>
      </w:r>
      <w:r w:rsidR="00787251" w:rsidRPr="00787251">
        <w:rPr>
          <w:rFonts w:asciiTheme="minorHAnsi" w:hAnsiTheme="minorHAnsi" w:cstheme="minorHAnsi"/>
          <w:color w:val="333333"/>
          <w:sz w:val="28"/>
          <w:szCs w:val="28"/>
        </w:rPr>
        <w:t>questions,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 they are welcome prior to the meeting by email to </w:t>
      </w:r>
      <w:r w:rsidRPr="00787251">
        <w:rPr>
          <w:rFonts w:asciiTheme="minorHAnsi" w:hAnsiTheme="minorHAnsi" w:cstheme="minorHAnsi"/>
          <w:color w:val="934C70"/>
          <w:sz w:val="28"/>
          <w:szCs w:val="28"/>
        </w:rPr>
        <w:t xml:space="preserve">chair@arbuthnothall.org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>o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 xml:space="preserve">r </w:t>
      </w:r>
      <w:r w:rsidRPr="00787251">
        <w:rPr>
          <w:rFonts w:asciiTheme="minorHAnsi" w:hAnsiTheme="minorHAnsi" w:cstheme="minorHAnsi"/>
          <w:color w:val="333333"/>
          <w:sz w:val="28"/>
          <w:szCs w:val="28"/>
        </w:rPr>
        <w:t xml:space="preserve">from the floor at the meeting. </w:t>
      </w:r>
    </w:p>
    <w:p w14:paraId="5335AAD4" w14:textId="77777777" w:rsidR="00AC6819" w:rsidRDefault="00AC6819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14:paraId="354D4EA7" w14:textId="43A724D6" w:rsidR="009057BA" w:rsidRDefault="00AC6819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>
        <w:rPr>
          <w:rFonts w:asciiTheme="minorHAnsi" w:hAnsiTheme="minorHAnsi" w:cstheme="minorHAnsi"/>
          <w:color w:val="333333"/>
          <w:sz w:val="28"/>
          <w:szCs w:val="28"/>
        </w:rPr>
        <w:t>Drinks will be served</w:t>
      </w:r>
      <w:r w:rsidR="0093051A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14:paraId="34E0F11B" w14:textId="77777777" w:rsidR="009057BA" w:rsidRDefault="009057BA" w:rsidP="007872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58AB9226" w14:textId="5199F6DF" w:rsidR="009057BA" w:rsidRPr="0093051A" w:rsidRDefault="009057BA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9305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Jonathan Watson</w:t>
      </w:r>
    </w:p>
    <w:p w14:paraId="205AADF2" w14:textId="49ADDA31" w:rsidR="009057BA" w:rsidRPr="0093051A" w:rsidRDefault="009057BA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9305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Chair</w:t>
      </w:r>
    </w:p>
    <w:p w14:paraId="4D064BC3" w14:textId="157E08BF" w:rsidR="009057BA" w:rsidRPr="0093051A" w:rsidRDefault="009057BA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9305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Management Committee</w:t>
      </w:r>
    </w:p>
    <w:p w14:paraId="25E78F01" w14:textId="77777777" w:rsidR="00964285" w:rsidRDefault="00964285" w:rsidP="00E8391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14:paraId="421539D9" w14:textId="7782A47B" w:rsidR="0031256E" w:rsidRPr="004339A4" w:rsidRDefault="00964285" w:rsidP="004339A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>Date:</w:t>
      </w:r>
      <w:r w:rsidR="00AE06C5" w:rsidRPr="00E8391A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3rd April 2023</w:t>
      </w:r>
    </w:p>
    <w:sectPr w:rsidR="0031256E" w:rsidRPr="004339A4" w:rsidSect="004A72A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973B2"/>
    <w:multiLevelType w:val="hybridMultilevel"/>
    <w:tmpl w:val="8A729ED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8F25ED"/>
    <w:multiLevelType w:val="multilevel"/>
    <w:tmpl w:val="6E70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4F"/>
    <w:rsid w:val="000D4DF4"/>
    <w:rsid w:val="00196004"/>
    <w:rsid w:val="0031256E"/>
    <w:rsid w:val="004339A4"/>
    <w:rsid w:val="004A72A1"/>
    <w:rsid w:val="005D65BC"/>
    <w:rsid w:val="0074162A"/>
    <w:rsid w:val="007476A5"/>
    <w:rsid w:val="00787251"/>
    <w:rsid w:val="007F3298"/>
    <w:rsid w:val="008612A0"/>
    <w:rsid w:val="009057BA"/>
    <w:rsid w:val="0093051A"/>
    <w:rsid w:val="00964285"/>
    <w:rsid w:val="00AC6819"/>
    <w:rsid w:val="00AE06C5"/>
    <w:rsid w:val="00AF6373"/>
    <w:rsid w:val="00B45725"/>
    <w:rsid w:val="00DD024F"/>
    <w:rsid w:val="00E60EC5"/>
    <w:rsid w:val="00E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A4A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2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9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2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9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Watson</dc:creator>
  <cp:keywords/>
  <dc:description/>
  <cp:lastModifiedBy>Lucy Camsey</cp:lastModifiedBy>
  <cp:revision>3</cp:revision>
  <cp:lastPrinted>2023-04-04T13:37:00Z</cp:lastPrinted>
  <dcterms:created xsi:type="dcterms:W3CDTF">2023-04-10T16:32:00Z</dcterms:created>
  <dcterms:modified xsi:type="dcterms:W3CDTF">2023-04-10T16:51:00Z</dcterms:modified>
</cp:coreProperties>
</file>